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Комитет Администрации Тюменцевского района  по образованию</w:t>
      </w: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Муниципальное бюджетное учреждение дополнительного образования Тюменцевский районный центр детского творчества Тюменцевского района Алтайского края</w:t>
      </w: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  <w:bookmarkStart w:id="6" w:name="_GoBack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3323590</wp:posOffset>
            </wp:positionH>
            <wp:positionV relativeFrom="paragraph">
              <wp:posOffset>286385</wp:posOffset>
            </wp:positionV>
            <wp:extent cx="2434590" cy="1569085"/>
            <wp:effectExtent l="0" t="0" r="3810" b="12065"/>
            <wp:wrapNone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4590" cy="156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6"/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tbl>
      <w:tblPr>
        <w:tblStyle w:val="6"/>
        <w:tblpPr w:leftFromText="180" w:rightFromText="180" w:vertAnchor="text" w:horzAnchor="margin" w:tblpXSpec="center" w:tblpY="11"/>
        <w:tblW w:w="100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53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</w:tcPr>
          <w:p>
            <w:pPr>
              <w:spacing w:after="0" w:line="240" w:lineRule="auto"/>
              <w:ind w:left="1168"/>
              <w:contextualSpacing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Утверждаю:</w:t>
            </w:r>
          </w:p>
          <w:p>
            <w:pPr>
              <w:spacing w:after="0" w:line="240" w:lineRule="auto"/>
              <w:ind w:left="1168"/>
              <w:contextualSpacing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Директор МБУ ДО ЦДТ</w:t>
            </w:r>
          </w:p>
          <w:p>
            <w:pPr>
              <w:spacing w:after="0" w:line="240" w:lineRule="auto"/>
              <w:ind w:left="1168"/>
              <w:contextualSpacing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________ «__________»</w:t>
            </w:r>
          </w:p>
          <w:p>
            <w:pPr>
              <w:spacing w:after="0" w:line="240" w:lineRule="auto"/>
              <w:ind w:left="1168"/>
              <w:contextualSpacing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Приказ №_________                            </w:t>
            </w:r>
          </w:p>
          <w:p>
            <w:pPr>
              <w:spacing w:after="0" w:line="240" w:lineRule="auto"/>
              <w:ind w:left="1168"/>
              <w:contextualSpacing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от «___» _______20__года</w:t>
            </w:r>
          </w:p>
          <w:p>
            <w:pPr>
              <w:spacing w:after="0" w:line="240" w:lineRule="auto"/>
              <w:ind w:left="1168"/>
              <w:contextualSpacing/>
              <w:jc w:val="right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</w:p>
        </w:tc>
      </w:tr>
    </w:tbl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contextualSpacing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Рабочая программа</w:t>
      </w:r>
    </w:p>
    <w:p>
      <w:pPr>
        <w:spacing w:line="240" w:lineRule="auto"/>
        <w:contextualSpacing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по предмету «Видеоблогинг»</w:t>
      </w:r>
    </w:p>
    <w:p>
      <w:pPr>
        <w:spacing w:line="240" w:lineRule="auto"/>
        <w:contextualSpacing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дополнительной общеразвивающей программы </w:t>
      </w:r>
      <w:r>
        <w:rPr>
          <w:rFonts w:ascii="Times New Roman" w:hAnsi="Times New Roman" w:eastAsia="Calibri" w:cs="Times New Roman"/>
          <w:b/>
          <w:sz w:val="28"/>
          <w:szCs w:val="28"/>
          <w:lang w:val="ru-RU"/>
        </w:rPr>
        <w:t>технической</w:t>
      </w:r>
      <w:r>
        <w:rPr>
          <w:rFonts w:hint="default" w:ascii="Times New Roman" w:hAnsi="Times New Roman" w:eastAsia="Calibri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Calibri" w:cs="Times New Roman"/>
          <w:b/>
          <w:sz w:val="28"/>
          <w:szCs w:val="28"/>
        </w:rPr>
        <w:t>направленности «Видеоблогинг»</w:t>
      </w:r>
    </w:p>
    <w:p>
      <w:pPr>
        <w:spacing w:line="240" w:lineRule="auto"/>
        <w:contextualSpacing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</w:p>
    <w:p>
      <w:pPr>
        <w:spacing w:line="240" w:lineRule="auto"/>
        <w:contextualSpacing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на 2023-2024 учебный год</w:t>
      </w:r>
    </w:p>
    <w:p>
      <w:pPr>
        <w:spacing w:line="240" w:lineRule="auto"/>
        <w:contextualSpacing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базовый уровень</w:t>
      </w:r>
    </w:p>
    <w:p>
      <w:pPr>
        <w:spacing w:line="240" w:lineRule="auto"/>
        <w:contextualSpacing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Возраст обучающихся: 9-15 – лет</w:t>
      </w:r>
    </w:p>
    <w:p>
      <w:pPr>
        <w:spacing w:line="240" w:lineRule="auto"/>
        <w:contextualSpacing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Учебной группы «Видеоблогинг »</w:t>
      </w:r>
    </w:p>
    <w:p>
      <w:pPr>
        <w:spacing w:line="240" w:lineRule="auto"/>
        <w:contextualSpacing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</w:p>
    <w:p>
      <w:pPr>
        <w:spacing w:line="240" w:lineRule="auto"/>
        <w:contextualSpacing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1 год обучения</w:t>
      </w: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tbl>
      <w:tblPr>
        <w:tblStyle w:val="6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6" w:type="dxa"/>
          </w:tcPr>
          <w:p>
            <w:pPr>
              <w:spacing w:after="0" w:line="240" w:lineRule="auto"/>
              <w:ind w:left="34"/>
              <w:contextualSpacing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Составитель:</w:t>
            </w:r>
          </w:p>
          <w:p>
            <w:pPr>
              <w:spacing w:after="0" w:line="240" w:lineRule="auto"/>
              <w:ind w:left="34"/>
              <w:contextualSpacing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Корнеева Анастасия Евгеньевна, педагог дополнительного образования МБУ ДО Тюменцевского районного ЦДТ</w:t>
            </w:r>
          </w:p>
          <w:p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</w:p>
        </w:tc>
      </w:tr>
    </w:tbl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с. Тюменцево, 2023</w:t>
      </w:r>
    </w:p>
    <w:p>
      <w:pPr>
        <w:spacing w:line="240" w:lineRule="auto"/>
        <w:ind w:left="567"/>
        <w:contextualSpacing/>
        <w:jc w:val="center"/>
        <w:rPr>
          <w:rFonts w:ascii="Times New Roman" w:hAnsi="Times New Roman" w:eastAsia="Calibri" w:cs="Times New Roman"/>
          <w:sz w:val="28"/>
          <w:szCs w:val="28"/>
        </w:rPr>
      </w:pPr>
    </w:p>
    <w:p/>
    <w:p>
      <w:pPr>
        <w:spacing w:after="0" w:line="240" w:lineRule="auto"/>
        <w:ind w:firstLine="709"/>
        <w:jc w:val="both"/>
        <w:outlineLvl w:val="2"/>
        <w:rPr>
          <w:rFonts w:ascii="Times New Roman" w:hAnsi="Times New Roman" w:eastAsia="Times New Roman" w:cs="Times New Roman"/>
          <w:b/>
          <w:color w:val="000000"/>
        </w:rPr>
      </w:pPr>
      <w:bookmarkStart w:id="0" w:name="_Toc14"/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Цель:</w:t>
      </w:r>
      <w:bookmarkEnd w:id="0"/>
      <w:bookmarkStart w:id="1" w:name="_Toc15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программы – обучение техническим основам видеосъемки, с формированием информационной культуры; профессиональная ориентация в области видеосъемки.</w:t>
      </w:r>
    </w:p>
    <w:bookmarkEnd w:id="1"/>
    <w:p>
      <w:pPr>
        <w:spacing w:after="0" w:line="240" w:lineRule="auto"/>
        <w:ind w:firstLine="709"/>
        <w:jc w:val="both"/>
        <w:outlineLvl w:val="2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Задачи:</w:t>
      </w:r>
    </w:p>
    <w:p>
      <w:pPr>
        <w:spacing w:after="0" w:line="240" w:lineRule="auto"/>
        <w:ind w:firstLine="709"/>
        <w:jc w:val="both"/>
        <w:outlineLvl w:val="3"/>
        <w:rPr>
          <w:rFonts w:ascii="Times New Roman" w:hAnsi="Times New Roman" w:eastAsia="Times New Roman" w:cs="Times New Roman"/>
          <w:b/>
          <w:i/>
          <w:iCs/>
          <w:color w:val="000000"/>
          <w:sz w:val="24"/>
          <w:szCs w:val="24"/>
        </w:rPr>
      </w:pPr>
      <w:bookmarkStart w:id="2" w:name="_Toc16"/>
      <w:r>
        <w:rPr>
          <w:rFonts w:ascii="Times New Roman" w:hAnsi="Times New Roman" w:eastAsia="Times New Roman" w:cs="Times New Roman"/>
          <w:b/>
          <w:i/>
          <w:iCs/>
          <w:color w:val="000000"/>
          <w:sz w:val="24"/>
          <w:szCs w:val="24"/>
        </w:rPr>
        <w:t>Личностные:</w:t>
      </w:r>
      <w:bookmarkEnd w:id="2"/>
    </w:p>
    <w:p>
      <w:pPr>
        <w:pStyle w:val="7"/>
        <w:numPr>
          <w:ilvl w:val="0"/>
          <w:numId w:val="1"/>
        </w:numPr>
        <w:spacing w:after="0" w:line="240" w:lineRule="auto"/>
        <w:jc w:val="both"/>
        <w:outlineLvl w:val="3"/>
        <w:rPr>
          <w:rFonts w:ascii="Times New Roman" w:hAnsi="Times New Roman" w:eastAsia="Times New Roman" w:cs="Times New Roman"/>
          <w:b/>
          <w:i/>
          <w:iCs/>
          <w:color w:val="000000"/>
          <w:lang w:eastAsia="ru-RU"/>
        </w:rPr>
      </w:pPr>
      <w:r>
        <w:rPr>
          <w:rFonts w:ascii="Times New Roman" w:hAnsi="Times New Roman" w:cs="Times New Roman"/>
        </w:rPr>
        <w:t xml:space="preserve">ответственное отношение к выполняемой работе.  </w:t>
      </w:r>
    </w:p>
    <w:p>
      <w:pPr>
        <w:pStyle w:val="7"/>
        <w:numPr>
          <w:ilvl w:val="0"/>
          <w:numId w:val="1"/>
        </w:numPr>
        <w:spacing w:after="0" w:line="240" w:lineRule="auto"/>
        <w:jc w:val="both"/>
        <w:outlineLvl w:val="3"/>
        <w:rPr>
          <w:rFonts w:ascii="Times New Roman" w:hAnsi="Times New Roman" w:eastAsia="Times New Roman" w:cs="Times New Roman"/>
          <w:b/>
          <w:i/>
          <w:iCs/>
          <w:color w:val="000000"/>
          <w:lang w:eastAsia="ru-RU"/>
        </w:rPr>
      </w:pPr>
      <w:r>
        <w:rPr>
          <w:rFonts w:ascii="Times New Roman" w:hAnsi="Times New Roman" w:cs="Times New Roman"/>
        </w:rPr>
        <w:t>заинтересованность в результатах проводимой работы</w:t>
      </w:r>
      <w:bookmarkStart w:id="3" w:name="_Toc17"/>
    </w:p>
    <w:p>
      <w:pPr>
        <w:pStyle w:val="7"/>
        <w:spacing w:after="0" w:line="240" w:lineRule="auto"/>
        <w:jc w:val="both"/>
        <w:outlineLvl w:val="3"/>
        <w:rPr>
          <w:rFonts w:ascii="Times New Roman" w:hAnsi="Times New Roman" w:eastAsia="Times New Roman" w:cs="Times New Roman"/>
          <w:b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iCs/>
          <w:color w:val="000000"/>
          <w:sz w:val="24"/>
          <w:szCs w:val="24"/>
          <w:lang w:eastAsia="ru-RU"/>
        </w:rPr>
        <w:t>Метапредметные:</w:t>
      </w:r>
      <w:bookmarkEnd w:id="3"/>
    </w:p>
    <w:p>
      <w:pPr>
        <w:pStyle w:val="7"/>
        <w:numPr>
          <w:ilvl w:val="0"/>
          <w:numId w:val="2"/>
        </w:numPr>
        <w:spacing w:after="0" w:line="240" w:lineRule="auto"/>
        <w:jc w:val="both"/>
        <w:outlineLvl w:val="3"/>
        <w:rPr>
          <w:rFonts w:ascii="Times New Roman" w:hAnsi="Times New Roman" w:cs="Times New Roman"/>
        </w:rPr>
      </w:pPr>
      <w:bookmarkStart w:id="4" w:name="_Toc18"/>
      <w:r>
        <w:rPr>
          <w:rFonts w:ascii="Times New Roman" w:hAnsi="Times New Roman" w:cs="Times New Roman"/>
        </w:rPr>
        <w:t xml:space="preserve">развивать творческие способности, воображение, фантазию, художественно-эстетический вкус; </w:t>
      </w:r>
    </w:p>
    <w:p>
      <w:pPr>
        <w:pStyle w:val="7"/>
        <w:numPr>
          <w:ilvl w:val="0"/>
          <w:numId w:val="2"/>
        </w:numPr>
        <w:spacing w:after="0" w:line="240" w:lineRule="auto"/>
        <w:jc w:val="both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развивать образное, пространственное мышление, чувство гармонии и стиля; </w:t>
      </w:r>
    </w:p>
    <w:p>
      <w:pPr>
        <w:pStyle w:val="7"/>
        <w:numPr>
          <w:ilvl w:val="0"/>
          <w:numId w:val="2"/>
        </w:numPr>
        <w:spacing w:after="0" w:line="240" w:lineRule="auto"/>
        <w:jc w:val="both"/>
        <w:outlineLvl w:val="3"/>
        <w:rPr>
          <w:rFonts w:ascii="Times New Roman" w:hAnsi="Times New Roman" w:eastAsia="Times New Roman" w:cs="Times New Roman"/>
          <w:b/>
          <w:i/>
          <w:iCs/>
          <w:color w:val="000000"/>
          <w:lang w:eastAsia="ru-RU"/>
        </w:rPr>
      </w:pPr>
      <w:r>
        <w:rPr>
          <w:rFonts w:ascii="Times New Roman" w:hAnsi="Times New Roman" w:cs="Times New Roman"/>
        </w:rPr>
        <w:t>способствовать развитию и освоению техники речи; способствовать формированию навыков самостоятельной творческой работы;</w:t>
      </w:r>
    </w:p>
    <w:p>
      <w:pPr>
        <w:spacing w:after="0" w:line="240" w:lineRule="auto"/>
        <w:jc w:val="both"/>
        <w:outlineLvl w:val="3"/>
        <w:rPr>
          <w:rFonts w:ascii="Times New Roman" w:hAnsi="Times New Roman" w:eastAsia="Times New Roman" w:cs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iCs/>
          <w:color w:val="000000"/>
          <w:sz w:val="24"/>
          <w:szCs w:val="24"/>
        </w:rPr>
        <w:t>Образовательные (предметные):</w:t>
      </w:r>
      <w:bookmarkEnd w:id="4"/>
    </w:p>
    <w:p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cs="Times New Roman"/>
        </w:rPr>
        <w:t xml:space="preserve">обучать четкому, ясному, правильному произношению; </w:t>
      </w:r>
    </w:p>
    <w:p>
      <w:pPr>
        <w:pStyle w:val="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работать со звукозаписью в редакторе. </w:t>
      </w:r>
    </w:p>
    <w:p>
      <w:pPr>
        <w:pStyle w:val="7"/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hAnsi="Times New Roman" w:eastAsia="Times New Roman" w:cs="Times New Roman"/>
          <w:b/>
          <w:i/>
          <w:iCs/>
          <w:color w:val="000000"/>
          <w:lang w:eastAsia="ru-RU"/>
        </w:rPr>
      </w:pPr>
      <w:r>
        <w:rPr>
          <w:rFonts w:ascii="Times New Roman" w:hAnsi="Times New Roman" w:cs="Times New Roman"/>
        </w:rPr>
        <w:t>обучать работать в программах видеомонтажа, графических и звукозаписывающих редакторах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000000"/>
        </w:rPr>
        <w:t>Таблица 1.1.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Ожидаемые результаты</w:t>
      </w:r>
    </w:p>
    <w:tbl>
      <w:tblPr>
        <w:tblStyle w:val="3"/>
        <w:tblW w:w="4983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70" w:type="dxa"/>
          <w:left w:w="70" w:type="dxa"/>
          <w:bottom w:w="70" w:type="dxa"/>
          <w:right w:w="70" w:type="dxa"/>
        </w:tblCellMar>
      </w:tblPr>
      <w:tblGrid>
        <w:gridCol w:w="1420"/>
        <w:gridCol w:w="804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70" w:type="dxa"/>
            <w:left w:w="70" w:type="dxa"/>
            <w:bottom w:w="70" w:type="dxa"/>
            <w:right w:w="70" w:type="dxa"/>
          </w:tblCellMar>
        </w:tblPrEx>
        <w:trPr>
          <w:trHeight w:val="369" w:hRule="atLeast"/>
        </w:trPr>
        <w:tc>
          <w:tcPr>
            <w:tcW w:w="1439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827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Базовый уровень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70" w:type="dxa"/>
            <w:left w:w="70" w:type="dxa"/>
            <w:bottom w:w="70" w:type="dxa"/>
            <w:right w:w="70" w:type="dxa"/>
          </w:tblCellMar>
        </w:tblPrEx>
        <w:trPr>
          <w:trHeight w:val="1455" w:hRule="atLeast"/>
        </w:trPr>
        <w:tc>
          <w:tcPr>
            <w:tcW w:w="1439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Знать</w:t>
            </w:r>
          </w:p>
        </w:tc>
        <w:tc>
          <w:tcPr>
            <w:tcW w:w="8270" w:type="dxa"/>
          </w:tcPr>
          <w:p>
            <w:pPr>
              <w:spacing w:after="0" w:line="240" w:lineRule="auto"/>
              <w:ind w:left="708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● технику безопасности и требования, предъявляемые к      организации рабочего места;</w:t>
            </w:r>
          </w:p>
          <w:p>
            <w:pPr>
              <w:spacing w:after="0" w:line="240" w:lineRule="auto"/>
              <w:ind w:left="708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● безопасные приемы обращения с оборудованием:</w:t>
            </w:r>
          </w:p>
          <w:p>
            <w:pPr>
              <w:spacing w:after="0" w:line="240" w:lineRule="auto"/>
              <w:ind w:left="708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студийным светом, штативами и</w:t>
            </w:r>
          </w:p>
          <w:p>
            <w:pPr>
              <w:spacing w:after="0" w:line="240" w:lineRule="auto"/>
              <w:ind w:left="708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др.;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70" w:type="dxa"/>
            <w:left w:w="70" w:type="dxa"/>
            <w:bottom w:w="70" w:type="dxa"/>
            <w:right w:w="70" w:type="dxa"/>
          </w:tblCellMar>
        </w:tblPrEx>
        <w:trPr>
          <w:trHeight w:val="2401" w:hRule="atLeast"/>
        </w:trPr>
        <w:tc>
          <w:tcPr>
            <w:tcW w:w="1439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Уметь</w:t>
            </w:r>
          </w:p>
        </w:tc>
        <w:tc>
          <w:tcPr>
            <w:tcW w:w="8270" w:type="dxa"/>
          </w:tcPr>
          <w:p>
            <w:pPr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● соблюдать правила техники безопасности при работе;</w:t>
            </w:r>
          </w:p>
          <w:p>
            <w:pPr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● работать с различными источниками информации, в том числе и с</w:t>
            </w:r>
          </w:p>
          <w:p>
            <w:pPr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интернет-ресурсами;</w:t>
            </w:r>
          </w:p>
          <w:p>
            <w:pPr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● пользоваться естественным и искусственным светом при</w:t>
            </w:r>
          </w:p>
          <w:p>
            <w:pPr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видеосъемке;</w:t>
            </w:r>
          </w:p>
          <w:p>
            <w:pPr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● правильно вести видеосъемку (выбирать точку съемки, строить</w:t>
            </w:r>
          </w:p>
          <w:p>
            <w:pPr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композицию кадра, использовать планы, использовать возможности</w:t>
            </w:r>
          </w:p>
          <w:p>
            <w:pPr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съемочной техники);</w:t>
            </w:r>
          </w:p>
          <w:p>
            <w:pPr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● выполнять видеомонтаж в программе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70" w:type="dxa"/>
            <w:left w:w="70" w:type="dxa"/>
            <w:bottom w:w="70" w:type="dxa"/>
            <w:right w:w="70" w:type="dxa"/>
          </w:tblCellMar>
        </w:tblPrEx>
        <w:trPr>
          <w:trHeight w:val="369" w:hRule="atLeast"/>
        </w:trPr>
        <w:tc>
          <w:tcPr>
            <w:tcW w:w="1439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Владеть</w:t>
            </w:r>
          </w:p>
        </w:tc>
        <w:tc>
          <w:tcPr>
            <w:tcW w:w="8270" w:type="dxa"/>
          </w:tcPr>
          <w:p>
            <w:pPr>
              <w:spacing w:after="0" w:line="240" w:lineRule="auto"/>
              <w:ind w:left="708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● определения основных понятий и терминов видеоблогинга;</w:t>
            </w:r>
          </w:p>
          <w:p>
            <w:pPr>
              <w:spacing w:after="0" w:line="240" w:lineRule="auto"/>
              <w:ind w:left="708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● основы гимнастики артикуляционного аппарата;</w:t>
            </w:r>
          </w:p>
          <w:p>
            <w:pPr>
              <w:spacing w:after="0" w:line="240" w:lineRule="auto"/>
              <w:ind w:left="708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● способы использования естественного и искусственного     света при</w:t>
            </w:r>
          </w:p>
          <w:p>
            <w:pPr>
              <w:spacing w:after="0" w:line="240" w:lineRule="auto"/>
              <w:ind w:left="708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видеосъемке;</w:t>
            </w:r>
          </w:p>
          <w:p>
            <w:pPr>
              <w:spacing w:after="0" w:line="240" w:lineRule="auto"/>
              <w:ind w:left="708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● базовые принципы видеосъемки и монтажа;</w:t>
            </w:r>
          </w:p>
          <w:p>
            <w:pPr>
              <w:spacing w:after="0" w:line="240" w:lineRule="auto"/>
              <w:ind w:left="720"/>
              <w:jc w:val="both"/>
              <w:rPr>
                <w:rFonts w:ascii="Times New Roman" w:hAnsi="Times New Roman" w:eastAsia="Times New Roman" w:cs="Times New Roman"/>
              </w:rPr>
            </w:pPr>
          </w:p>
        </w:tc>
      </w:tr>
    </w:tbl>
    <w:p>
      <w:pPr>
        <w:spacing w:after="0" w:line="240" w:lineRule="auto"/>
        <w:jc w:val="both"/>
      </w:pPr>
    </w:p>
    <w:p>
      <w:pPr>
        <w:spacing w:after="0" w:line="240" w:lineRule="auto"/>
        <w:ind w:left="567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                        Календарный учебный график</w:t>
      </w:r>
    </w:p>
    <w:p>
      <w:pPr>
        <w:spacing w:after="0" w:line="240" w:lineRule="auto"/>
        <w:ind w:left="567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tbl>
      <w:tblPr>
        <w:tblStyle w:val="6"/>
        <w:tblW w:w="11023" w:type="dxa"/>
        <w:tblInd w:w="-10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851"/>
        <w:gridCol w:w="1276"/>
        <w:gridCol w:w="1417"/>
        <w:gridCol w:w="709"/>
        <w:gridCol w:w="2126"/>
        <w:gridCol w:w="1134"/>
        <w:gridCol w:w="12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tblHeader/>
        </w:trPr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>Число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>Время проведения занятия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>Форма занятия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>Кол-во часов</w:t>
            </w:r>
          </w:p>
        </w:tc>
        <w:tc>
          <w:tcPr>
            <w:tcW w:w="2126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>Тема занятия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>Место проведения</w:t>
            </w:r>
          </w:p>
        </w:tc>
        <w:tc>
          <w:tcPr>
            <w:tcW w:w="1242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>Форма контроля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Формирование группы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Формирование группы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0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Формирование группы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  <w:tcBorders>
              <w:top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Формирование группы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Вводное занятие. Видеоблогинг. Техника безопасности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Видеоблогинг. Техника безопасности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Видеоблогинг как форма современной интернет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Видеоблогинг как форма современной интернет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Форматы блогов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Форматы блогов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Жанры блогов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Жанры блогов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Целевая аудитория видеоблога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Целевая аудитория видеоблога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Виды контента для видеоблога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Виды контента для видеоблога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Контент –планирование видеоблога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Контент –планирование видеоблога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Знакомство с профессией оператор Производственные и творческие обязанности оператора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Знакомство с профессией оператор Производственные и творческие обязанности оператора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Композиция кадра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Композиция кадра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Свет и цвет в кадре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Свет и цвет в кадре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Съёмка движущихся объектов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Съёмка движущихся объектов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Съёмка одиночных объектов и людей. Портрет, жест, движение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Съёмка одиночных объектов и людей. Портрет, жест, движение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Репортажная съёмка, съёмка события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Репортажная съёмка, съёмка события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Территория безопасности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Территория безопасности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«Опасно! Вирусы!»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«Опасно! Вирусы!»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Мир виртуальный и реальный. Интернет зависимость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Мир виртуальный и реальный. Интернет зависимость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Интернет безопасность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Интернет безопасность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Создание памятки 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«Интернет безопасность»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Создание памятки </w:t>
            </w:r>
          </w:p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«Интернет безопасность»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Фото-проект «Интернет безопасность»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Фото-проект «Интернет безопасность»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Выбор темы и жанра видеоблога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Выбор темы и жанра видеоблога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Разработка концепции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Разработка концепции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Создание видеоблога. Защита аккаунта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Создание видеоблога. Защита аккаунта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Особенности речи оратора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Особенности речи оратора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Законы интонации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Законы интонации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Речевое дыхание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Речевое дыхание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Публичное выступление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Публичное выступление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Виды речевой деятельности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Виды речевой деятельности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Диалог. компоненты диалога. Порядок применения инструментов диалога.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Диалог. компоненты диалога. Порядок применения инструментов диалога.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Диалог. Правила ведения диалога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Диалог. Правила ведения диалога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Знакомство с понятием «Качество речевой деятельности»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Знакомство с понятием «Качество речевой деятельности»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Изучение правил работы блогера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Изучение правил работы блогера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Техника «Продавец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Техника «Продавец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Техника «Я начну, а ты продолжи»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Техника «Я начну, а ты продолжи»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sans-serif" w:cs="Times New Roman"/>
                <w:sz w:val="20"/>
                <w:szCs w:val="20"/>
                <w:shd w:val="clear" w:color="auto" w:fill="FFFFFF"/>
                <w:lang w:eastAsia="en-US"/>
              </w:rPr>
              <w:t>Техника "Слепая запись"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sans-serif" w:cs="Times New Roman"/>
                <w:sz w:val="20"/>
                <w:szCs w:val="20"/>
                <w:shd w:val="clear" w:color="auto" w:fill="FFFFFF"/>
                <w:lang w:eastAsia="en-US"/>
              </w:rPr>
              <w:t>Техника "Слепая запись"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Популярные типы переходов в программе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Популярные типы переходов в программе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Эффекты и медиа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Эффекты и медиа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Дизайн в редакторе. Практика видеомонтажа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Дизайн в редакторе. Практика видеомонтажа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Практика видеосъемки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Практика видеосъемки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Популярные типы переходов в программе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Популярные типы переходов в программе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Иллюстрирование текста в блоге. Фотографии, видеофрагменты, инфографика, карты. Основные правила подбора иллюстраций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Иллюстрирование текста в блоге. Фотографии, видеофрагменты, инфографика, карты. Основные правила подбора иллюстраций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Фотоблоги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Фотоблоги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Фотография как искусство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Фотография как искусство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Мобильные приложения для съёмки и обработки фотографий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Мобильные приложения для съёмки и обработки фотографий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Виды приложений. Основные технологии создания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Виды приложений. Основные технологии создания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редактирования и обработка фотографий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редактирования и обработка фотографий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Выставка фотографий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Выставка фотографий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Правила создания оригинального интернет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Правила создания оригинального интернет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Принцип актуальности в создании контента. Информационные поводы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Принцип актуальности в создании контента. Информационные поводы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Концепция видеоролика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Концепция видеоролика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Оформление ролика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Оформление ролика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Обложка ролика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Обложка ролика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Подбор аудио сопровождения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Подбор аудио сопровождения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Подготовка материала для видеоролика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Подготовка материала для видеоролика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Вставка спецэффектов при видеомонтаже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Вставка спецэффектов при видеомонтаже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Дополнительные возможности при монтаже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Дополнительные возможности при монтаже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Использование дополнительных возможностей при монтаже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Использование дополнительных возможностей при монтаже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Оценка ролика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Оценка ролика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Классификация видео и аудиоматериала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Классификация видео и аудиоматериала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Монтаж голоса и звука с использованием эффекта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Монтаж голоса и звука с использованием эффекта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Монтаж видеоматериала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Монтаж видеоматериала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Монтаж видеоматериала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Монтаж видеоматериала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Монтаж видеоматериала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Монтаж видеоматериала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Создание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обложки к видеоматериалу.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Создание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обложки к видеоматериалу.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Создание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обложки к видеоматериалу.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Создание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обложки к видеоматериалу.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Публикация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видеоматериала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Публикация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видеоматериала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14:40-15:20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Итоговое занятие 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№1.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         136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 xml:space="preserve"> 15:30-16:10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групповая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Итоговое занятие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ЦДТ, кабинет №1</w:t>
            </w:r>
          </w:p>
        </w:tc>
        <w:tc>
          <w:tcPr>
            <w:tcW w:w="1242" w:type="dxa"/>
          </w:tcPr>
          <w:p>
            <w:pPr>
              <w:spacing w:after="0"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>Текущий контроль. Практическое задание</w:t>
            </w:r>
          </w:p>
        </w:tc>
      </w:tr>
    </w:tbl>
    <w:p>
      <w:pPr>
        <w:spacing w:after="0" w:line="240" w:lineRule="auto"/>
        <w:jc w:val="center"/>
      </w:pPr>
    </w:p>
    <w:p>
      <w:pPr>
        <w:spacing w:after="0" w:line="240" w:lineRule="auto"/>
        <w:ind w:left="709"/>
        <w:contextualSpacing/>
        <w:jc w:val="center"/>
        <w:rPr>
          <w:rFonts w:ascii="Times New Roman" w:hAnsi="Times New Roman" w:eastAsia="Times New Roman" w:cs="Times New Roman"/>
          <w:b/>
          <w:lang w:val="en-US"/>
        </w:rPr>
      </w:pP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  <w:b/>
        </w:rPr>
        <w:t>Календарный план воспитательной работы</w:t>
      </w: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b/>
        </w:rPr>
      </w:pPr>
    </w:p>
    <w:tbl>
      <w:tblPr>
        <w:tblStyle w:val="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190"/>
        <w:gridCol w:w="31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>Название мероприятия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>Дата проведения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>Направление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lang w:eastAsia="en-US"/>
              </w:rPr>
              <w:t xml:space="preserve">Интернет безопасность 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                14.10.23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eastAsia="Calibri" w:cs="Times New Roman"/>
                <w:lang w:eastAsia="en-US"/>
              </w:rPr>
            </w:pPr>
            <w:r>
              <w:rPr>
                <w:rFonts w:ascii="Times New Roman" w:hAnsi="Times New Roman" w:eastAsiaTheme="minorHAnsi"/>
                <w:lang w:eastAsia="en-US"/>
              </w:rPr>
              <w:t>Нравственное воспитание</w:t>
            </w:r>
          </w:p>
        </w:tc>
      </w:tr>
    </w:tbl>
    <w:p>
      <w:pPr>
        <w:tabs>
          <w:tab w:val="left" w:pos="1825"/>
        </w:tabs>
        <w:spacing w:after="0" w:line="240" w:lineRule="auto"/>
        <w:jc w:val="both"/>
      </w:pPr>
      <w:r>
        <w:tab/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  <w:b/>
        </w:rPr>
        <w:t xml:space="preserve">                             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  <w:b/>
        </w:rPr>
        <w:t xml:space="preserve">                                    Критерии оценивания результатов обучения:</w:t>
      </w:r>
    </w:p>
    <w:p>
      <w:pPr>
        <w:spacing w:after="0" w:line="240" w:lineRule="auto"/>
        <w:jc w:val="both"/>
        <w:rPr>
          <w:rFonts w:ascii="Times New Roman" w:hAnsi="Times New Roman" w:cs="Times New Roman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i/>
        </w:rPr>
        <w:t>Низкий уровень</w:t>
      </w:r>
      <w:r>
        <w:rPr>
          <w:rFonts w:ascii="Times New Roman" w:hAnsi="Times New Roman" w:eastAsia="Calibri" w:cs="Times New Roman"/>
        </w:rPr>
        <w:t xml:space="preserve"> (1-3 балла):</w:t>
      </w:r>
    </w:p>
    <w:p>
      <w:pPr>
        <w:pStyle w:val="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Обучающиеся не способны к поиску и дифференцированию информации для разных целей</w:t>
      </w:r>
    </w:p>
    <w:p>
      <w:pPr>
        <w:pStyle w:val="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Обучающиеся не способны выстроить процесс работы над видеопродуктом (ролик, блог)</w:t>
      </w:r>
    </w:p>
    <w:p>
      <w:pPr>
        <w:pStyle w:val="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Недостаточная уверенность, аргументация позиций. Сложности с общением при работе в жанре интервью.</w:t>
      </w:r>
    </w:p>
    <w:p>
      <w:pPr>
        <w:spacing w:after="0" w:line="240" w:lineRule="auto"/>
        <w:ind w:left="709"/>
        <w:contextualSpacing/>
        <w:jc w:val="both"/>
        <w:rPr>
          <w:rFonts w:ascii="Times New Roman" w:hAnsi="Times New Roman" w:eastAsia="Calibri" w:cs="Times New Roman"/>
        </w:rPr>
      </w:pPr>
    </w:p>
    <w:p>
      <w:pPr>
        <w:pStyle w:val="7"/>
        <w:spacing w:after="0" w:line="240" w:lineRule="auto"/>
        <w:ind w:left="0"/>
        <w:jc w:val="both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i/>
        </w:rPr>
        <w:t>Средний уровень</w:t>
      </w:r>
      <w:r>
        <w:rPr>
          <w:rFonts w:ascii="Times New Roman" w:hAnsi="Times New Roman" w:eastAsia="Calibri" w:cs="Times New Roman"/>
        </w:rPr>
        <w:t xml:space="preserve"> (4-7 баллов).</w:t>
      </w:r>
    </w:p>
    <w:p>
      <w:pPr>
        <w:pStyle w:val="7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eastAsia="Calibri" w:cs="Times New Roman"/>
        </w:rPr>
      </w:pPr>
      <w:r>
        <w:rPr>
          <w:rFonts w:ascii="Times New Roman" w:hAnsi="Times New Roman" w:cs="Times New Roman"/>
        </w:rPr>
        <w:t>Обучающиеся способны к поиску и дифференцированию информации для разных целей</w:t>
      </w:r>
    </w:p>
    <w:p>
      <w:pPr>
        <w:pStyle w:val="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Calibri" w:cs="Times New Roman"/>
        </w:rPr>
      </w:pPr>
      <w:r>
        <w:rPr>
          <w:rFonts w:ascii="Times New Roman" w:hAnsi="Times New Roman" w:cs="Times New Roman"/>
        </w:rPr>
        <w:t>Обучающиеся способны выстроить процесс работы над видеопродуктом (ролик, блог)</w:t>
      </w:r>
    </w:p>
    <w:p>
      <w:pPr>
        <w:pStyle w:val="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Calibri" w:cs="Times New Roman"/>
        </w:rPr>
      </w:pPr>
      <w:r>
        <w:rPr>
          <w:rFonts w:ascii="Times New Roman" w:hAnsi="Times New Roman" w:cs="Times New Roman"/>
        </w:rPr>
        <w:t>Уверенность во время выступления, хороший стиль речи, аргументированность и убедительность. Хорошая визуализация защиты</w:t>
      </w:r>
    </w:p>
    <w:p>
      <w:pPr>
        <w:spacing w:after="0" w:line="240" w:lineRule="auto"/>
        <w:ind w:left="709"/>
        <w:contextualSpacing/>
        <w:jc w:val="both"/>
        <w:rPr>
          <w:rFonts w:ascii="Times New Roman" w:hAnsi="Times New Roman" w:eastAsia="Calibri" w:cs="Times New Roman"/>
          <w:i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i/>
        </w:rPr>
        <w:t>Высокий уровень</w:t>
      </w:r>
      <w:r>
        <w:rPr>
          <w:rFonts w:ascii="Times New Roman" w:hAnsi="Times New Roman" w:eastAsia="Calibri" w:cs="Times New Roman"/>
        </w:rPr>
        <w:t xml:space="preserve"> (8-10 баллов):</w:t>
      </w:r>
    </w:p>
    <w:p>
      <w:pPr>
        <w:pStyle w:val="7"/>
        <w:spacing w:after="0" w:line="240" w:lineRule="auto"/>
        <w:ind w:left="1429"/>
        <w:jc w:val="both"/>
        <w:rPr>
          <w:rFonts w:ascii="Times New Roman" w:hAnsi="Times New Roman" w:cs="Times New Roman"/>
        </w:rPr>
      </w:pPr>
    </w:p>
    <w:p>
      <w:pPr>
        <w:pStyle w:val="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Обучающиеся способны к самостоятельному поиску и дифференцированию информации для разных целей</w:t>
      </w:r>
    </w:p>
    <w:p>
      <w:pPr>
        <w:pStyle w:val="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Calibri" w:cs="Times New Roman"/>
        </w:rPr>
      </w:pPr>
      <w:r>
        <w:rPr>
          <w:rFonts w:ascii="Times New Roman" w:hAnsi="Times New Roman" w:cs="Times New Roman"/>
        </w:rPr>
        <w:t>Обучающийся может самостоятельно выстроить процесс работы над видеопродуктом (ролик, блог)</w:t>
      </w:r>
    </w:p>
    <w:p>
      <w:pPr>
        <w:pStyle w:val="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Calibri" w:cs="Times New Roman"/>
        </w:rPr>
      </w:pPr>
      <w:r>
        <w:rPr>
          <w:rFonts w:ascii="Times New Roman" w:hAnsi="Times New Roman" w:cs="Times New Roman"/>
        </w:rPr>
        <w:t>Уверенность во время выступления, отличный стиль речи, высокая убедительность и аргументированность. Качественная визуализация защиты</w:t>
      </w:r>
    </w:p>
    <w:p>
      <w:pPr>
        <w:pStyle w:val="7"/>
        <w:spacing w:after="0" w:line="240" w:lineRule="auto"/>
        <w:jc w:val="both"/>
        <w:rPr>
          <w:rFonts w:ascii="Times New Roman" w:hAnsi="Times New Roman" w:eastAsia="Calibri" w:cs="Times New Roman"/>
        </w:rPr>
      </w:pPr>
    </w:p>
    <w:p>
      <w:pPr>
        <w:tabs>
          <w:tab w:val="left" w:pos="29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Бейти К. Литературный марафон. Как написать книгу за 30 дней. – Москва: 2Манн, Иванов и Фербер, 2019. 2. Бенке К. Пиши ещё! Руководство для начинающего писателя. – Москва: Альпина Паблишер, 2018. С 32-33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Богатов В. Вирусное видео. Секреты и технологии. – СанктПетербург: Питер, 2016. С 12-14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Богданова М. Школа контента. – Москва: Альпина Паблишер, 2019. С 6-7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Визнер К. Живой текст. – Москва: Манн, Иванов и Фербер, 2018.с 15-20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Волынец М.М. Профессия оператор. – Москва: Аспект Пресс, 2016.с 11-12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7.Гриффин З. Как стать успешным блогером. – Москва: АСТ, 2017. С 22-30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Ильяхов М., Сарычева Л. Пиши, сокращай. Как создавать сильный текст. – М.: Альпина Паблишер, 2019. С 1-5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Коноплицкий С. Введение в контент-маркетинг. – Москва: 2016. 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Кэннелл Ш., Трэвис Б. Секреты продвижения на YouTube. /Пер. Е. Рыбакова. – Москва: Альпина Паблишер, 2020. С 11-12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Медынский С.Е. Оператор. Пространство. Кадр. – Москва: Аспект Пресс, 2017. С.40-42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Петрова А.Н. Искусство речи для радио- и тележурналистов. Мастеркласс. – Москва: Аспект Пресс, 2017. 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Пискорски М. Аккаунт. Реактивное продвижение в социальных сетях. – Москва: Эксмо, 2018. 16-18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Сенаторов А. Контент-маркетинг. Стратегии продвижения в социальных сетях. – Москва: Альпина Паблишер, 2020. 33-35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Стелзнер М. Контент-маркетинг. Новые методы привлечения клиентов в эпоху Интернета. – Москва: Манн, Иванов и Фербер, 2017. 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 Уланова М. Интернет-журналистика. Практическое руководство. – Москва: Аспект Пресс, 2017. с32-33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18. Федотова К. #Мотивация. Творческий блокнот от MomockaPai. Верь в свои мечты и превращай их в реальность. – Москва: Бомбора, 2018. 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 Хайятт М. Платформа: как стать заметным в Интернете. – Москва: Манн, Иванов и Фербер, 2015.15-17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20. Хатченс Д. Девять техник сторителлинга. – Минск: Поппури, 2016. </w:t>
      </w:r>
    </w:p>
    <w:p>
      <w:pPr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color w:val="000000"/>
        </w:rPr>
      </w:pPr>
      <w:bookmarkStart w:id="5" w:name="_Toc60137760"/>
      <w:r>
        <w:rPr>
          <w:rFonts w:ascii="Times New Roman" w:hAnsi="Times New Roman" w:eastAsia="Times New Roman" w:cs="Times New Roman"/>
          <w:b/>
          <w:color w:val="000000"/>
        </w:rPr>
        <w:t>Список источников для учащихся</w:t>
      </w:r>
      <w:bookmarkEnd w:id="5"/>
    </w:p>
    <w:p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1.Уроки для начинающих блогеров: бесплатные обучающие видео: [Электронный ресурс] </w:t>
      </w:r>
    </w:p>
    <w:p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//сайт Все курсы онлайн. </w:t>
      </w:r>
      <w:r>
        <w:rPr>
          <w:rFonts w:ascii="Times New Roman" w:hAnsi="Times New Roman" w:cs="Times New Roman"/>
          <w:lang w:val="en-US"/>
        </w:rPr>
        <w:t>URL</w:t>
      </w:r>
      <w:r>
        <w:rPr>
          <w:rFonts w:ascii="Times New Roman" w:hAnsi="Times New Roman" w:cs="Times New Roman"/>
        </w:rPr>
        <w:t xml:space="preserve">: </w:t>
      </w:r>
      <w:r>
        <w:fldChar w:fldCharType="begin"/>
      </w:r>
      <w:r>
        <w:instrText xml:space="preserve"> HYPERLINK "https://vsekursy.com/read/351-uroki-dlya-nachinayuschih-blogerov-besplatnyeobuchayuschie-video.html" </w:instrText>
      </w:r>
      <w:r>
        <w:fldChar w:fldCharType="separate"/>
      </w:r>
      <w:r>
        <w:rPr>
          <w:rStyle w:val="4"/>
          <w:rFonts w:ascii="Times New Roman" w:hAnsi="Times New Roman" w:cs="Times New Roman"/>
          <w:lang w:val="en-US"/>
        </w:rPr>
        <w:t>https</w:t>
      </w:r>
      <w:r>
        <w:rPr>
          <w:rStyle w:val="4"/>
          <w:rFonts w:ascii="Times New Roman" w:hAnsi="Times New Roman" w:cs="Times New Roman"/>
        </w:rPr>
        <w:t>://</w:t>
      </w:r>
      <w:r>
        <w:rPr>
          <w:rStyle w:val="4"/>
          <w:rFonts w:ascii="Times New Roman" w:hAnsi="Times New Roman" w:cs="Times New Roman"/>
          <w:lang w:val="en-US"/>
        </w:rPr>
        <w:t>vsekursy</w:t>
      </w:r>
      <w:r>
        <w:rPr>
          <w:rStyle w:val="4"/>
          <w:rFonts w:ascii="Times New Roman" w:hAnsi="Times New Roman" w:cs="Times New Roman"/>
        </w:rPr>
        <w:t>.</w:t>
      </w:r>
      <w:r>
        <w:rPr>
          <w:rStyle w:val="4"/>
          <w:rFonts w:ascii="Times New Roman" w:hAnsi="Times New Roman" w:cs="Times New Roman"/>
          <w:lang w:val="en-US"/>
        </w:rPr>
        <w:t>com</w:t>
      </w:r>
      <w:r>
        <w:rPr>
          <w:rStyle w:val="4"/>
          <w:rFonts w:ascii="Times New Roman" w:hAnsi="Times New Roman" w:cs="Times New Roman"/>
        </w:rPr>
        <w:t>/</w:t>
      </w:r>
      <w:r>
        <w:rPr>
          <w:rStyle w:val="4"/>
          <w:rFonts w:ascii="Times New Roman" w:hAnsi="Times New Roman" w:cs="Times New Roman"/>
          <w:lang w:val="en-US"/>
        </w:rPr>
        <w:t>read</w:t>
      </w:r>
      <w:r>
        <w:rPr>
          <w:rStyle w:val="4"/>
          <w:rFonts w:ascii="Times New Roman" w:hAnsi="Times New Roman" w:cs="Times New Roman"/>
        </w:rPr>
        <w:t>/351-</w:t>
      </w:r>
      <w:r>
        <w:rPr>
          <w:rStyle w:val="4"/>
          <w:rFonts w:ascii="Times New Roman" w:hAnsi="Times New Roman" w:cs="Times New Roman"/>
          <w:lang w:val="en-US"/>
        </w:rPr>
        <w:t>uroki</w:t>
      </w:r>
      <w:r>
        <w:rPr>
          <w:rStyle w:val="4"/>
          <w:rFonts w:ascii="Times New Roman" w:hAnsi="Times New Roman" w:cs="Times New Roman"/>
        </w:rPr>
        <w:t>-</w:t>
      </w:r>
      <w:r>
        <w:rPr>
          <w:rStyle w:val="4"/>
          <w:rFonts w:ascii="Times New Roman" w:hAnsi="Times New Roman" w:cs="Times New Roman"/>
          <w:lang w:val="en-US"/>
        </w:rPr>
        <w:t>dlya</w:t>
      </w:r>
      <w:r>
        <w:rPr>
          <w:rStyle w:val="4"/>
          <w:rFonts w:ascii="Times New Roman" w:hAnsi="Times New Roman" w:cs="Times New Roman"/>
        </w:rPr>
        <w:t>-</w:t>
      </w:r>
      <w:r>
        <w:rPr>
          <w:rStyle w:val="4"/>
          <w:rFonts w:ascii="Times New Roman" w:hAnsi="Times New Roman" w:cs="Times New Roman"/>
          <w:lang w:val="en-US"/>
        </w:rPr>
        <w:t>nachinayuschih</w:t>
      </w:r>
      <w:r>
        <w:rPr>
          <w:rStyle w:val="4"/>
          <w:rFonts w:ascii="Times New Roman" w:hAnsi="Times New Roman" w:cs="Times New Roman"/>
        </w:rPr>
        <w:t>-</w:t>
      </w:r>
      <w:r>
        <w:rPr>
          <w:rStyle w:val="4"/>
          <w:rFonts w:ascii="Times New Roman" w:hAnsi="Times New Roman" w:cs="Times New Roman"/>
          <w:lang w:val="en-US"/>
        </w:rPr>
        <w:t>blogerov</w:t>
      </w:r>
      <w:r>
        <w:rPr>
          <w:rStyle w:val="4"/>
          <w:rFonts w:ascii="Times New Roman" w:hAnsi="Times New Roman" w:cs="Times New Roman"/>
        </w:rPr>
        <w:t>-</w:t>
      </w:r>
      <w:r>
        <w:rPr>
          <w:rStyle w:val="4"/>
          <w:rFonts w:ascii="Times New Roman" w:hAnsi="Times New Roman" w:cs="Times New Roman"/>
          <w:lang w:val="en-US"/>
        </w:rPr>
        <w:t>besplatnyeobuchayuschie</w:t>
      </w:r>
      <w:r>
        <w:rPr>
          <w:rStyle w:val="4"/>
          <w:rFonts w:ascii="Times New Roman" w:hAnsi="Times New Roman" w:cs="Times New Roman"/>
        </w:rPr>
        <w:t>-</w:t>
      </w:r>
      <w:r>
        <w:rPr>
          <w:rStyle w:val="4"/>
          <w:rFonts w:ascii="Times New Roman" w:hAnsi="Times New Roman" w:cs="Times New Roman"/>
          <w:lang w:val="en-US"/>
        </w:rPr>
        <w:t>video</w:t>
      </w:r>
      <w:r>
        <w:rPr>
          <w:rStyle w:val="4"/>
          <w:rFonts w:ascii="Times New Roman" w:hAnsi="Times New Roman" w:cs="Times New Roman"/>
        </w:rPr>
        <w:t>.</w:t>
      </w:r>
      <w:r>
        <w:rPr>
          <w:rStyle w:val="4"/>
          <w:rFonts w:ascii="Times New Roman" w:hAnsi="Times New Roman" w:cs="Times New Roman"/>
          <w:lang w:val="en-US"/>
        </w:rPr>
        <w:t>html</w:t>
      </w:r>
      <w:r>
        <w:rPr>
          <w:rStyle w:val="4"/>
          <w:rFonts w:ascii="Times New Roman" w:hAnsi="Times New Roman" w:cs="Times New Roman"/>
          <w:lang w:val="en-US"/>
        </w:rPr>
        <w:fldChar w:fldCharType="end"/>
      </w:r>
      <w:r>
        <w:rPr>
          <w:rFonts w:ascii="Times New Roman" w:hAnsi="Times New Roman" w:cs="Times New Roman"/>
        </w:rPr>
        <w:t xml:space="preserve">  (26.12.2020). 24. </w:t>
      </w:r>
      <w:r>
        <w:rPr>
          <w:rFonts w:ascii="Times New Roman" w:hAnsi="Times New Roman" w:cs="Times New Roman"/>
          <w:lang w:val="en-US"/>
        </w:rPr>
        <w:t>AdobeAudition</w:t>
      </w:r>
      <w:r>
        <w:rPr>
          <w:rFonts w:ascii="Times New Roman" w:hAnsi="Times New Roman" w:cs="Times New Roman"/>
        </w:rPr>
        <w:t>-уроки: [Электронныйресурс]//</w:t>
      </w:r>
    </w:p>
    <w:p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2.сайт</w:t>
      </w:r>
      <w:r>
        <w:rPr>
          <w:rFonts w:ascii="Times New Roman" w:hAnsi="Times New Roman" w:cs="Times New Roman"/>
          <w:lang w:val="en-US"/>
        </w:rPr>
        <w:t>Mail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ru</w:t>
      </w:r>
      <w:r>
        <w:rPr>
          <w:rFonts w:ascii="Times New Roman" w:hAnsi="Times New Roman" w:cs="Times New Roman"/>
        </w:rPr>
        <w:t>. Видео.</w:t>
      </w:r>
      <w:r>
        <w:rPr>
          <w:rFonts w:ascii="Times New Roman" w:hAnsi="Times New Roman" w:cs="Times New Roman"/>
          <w:lang w:val="en-US"/>
        </w:rPr>
        <w:t>URL</w:t>
      </w:r>
      <w:r>
        <w:rPr>
          <w:rFonts w:ascii="Times New Roman" w:hAnsi="Times New Roman" w:cs="Times New Roman"/>
        </w:rPr>
        <w:t xml:space="preserve">: </w:t>
      </w:r>
      <w:r>
        <w:fldChar w:fldCharType="begin"/>
      </w:r>
      <w:r>
        <w:instrText xml:space="preserve"> HYPERLINK "https://my.mail.ru/mail/superman_090/video/30" </w:instrText>
      </w:r>
      <w:r>
        <w:fldChar w:fldCharType="separate"/>
      </w:r>
      <w:r>
        <w:rPr>
          <w:rStyle w:val="4"/>
          <w:rFonts w:ascii="Times New Roman" w:hAnsi="Times New Roman" w:cs="Times New Roman"/>
          <w:lang w:val="en-US"/>
        </w:rPr>
        <w:t>https</w:t>
      </w:r>
      <w:r>
        <w:rPr>
          <w:rStyle w:val="4"/>
          <w:rFonts w:ascii="Times New Roman" w:hAnsi="Times New Roman" w:cs="Times New Roman"/>
        </w:rPr>
        <w:t>://</w:t>
      </w:r>
      <w:r>
        <w:rPr>
          <w:rStyle w:val="4"/>
          <w:rFonts w:ascii="Times New Roman" w:hAnsi="Times New Roman" w:cs="Times New Roman"/>
          <w:lang w:val="en-US"/>
        </w:rPr>
        <w:t>my</w:t>
      </w:r>
      <w:r>
        <w:rPr>
          <w:rStyle w:val="4"/>
          <w:rFonts w:ascii="Times New Roman" w:hAnsi="Times New Roman" w:cs="Times New Roman"/>
        </w:rPr>
        <w:t>.</w:t>
      </w:r>
      <w:r>
        <w:rPr>
          <w:rStyle w:val="4"/>
          <w:rFonts w:ascii="Times New Roman" w:hAnsi="Times New Roman" w:cs="Times New Roman"/>
          <w:lang w:val="en-US"/>
        </w:rPr>
        <w:t>mail</w:t>
      </w:r>
      <w:r>
        <w:rPr>
          <w:rStyle w:val="4"/>
          <w:rFonts w:ascii="Times New Roman" w:hAnsi="Times New Roman" w:cs="Times New Roman"/>
        </w:rPr>
        <w:t>.</w:t>
      </w:r>
      <w:r>
        <w:rPr>
          <w:rStyle w:val="4"/>
          <w:rFonts w:ascii="Times New Roman" w:hAnsi="Times New Roman" w:cs="Times New Roman"/>
          <w:lang w:val="en-US"/>
        </w:rPr>
        <w:t>ru</w:t>
      </w:r>
      <w:r>
        <w:rPr>
          <w:rStyle w:val="4"/>
          <w:rFonts w:ascii="Times New Roman" w:hAnsi="Times New Roman" w:cs="Times New Roman"/>
        </w:rPr>
        <w:t>/</w:t>
      </w:r>
      <w:r>
        <w:rPr>
          <w:rStyle w:val="4"/>
          <w:rFonts w:ascii="Times New Roman" w:hAnsi="Times New Roman" w:cs="Times New Roman"/>
          <w:lang w:val="en-US"/>
        </w:rPr>
        <w:t>mail</w:t>
      </w:r>
      <w:r>
        <w:rPr>
          <w:rStyle w:val="4"/>
          <w:rFonts w:ascii="Times New Roman" w:hAnsi="Times New Roman" w:cs="Times New Roman"/>
        </w:rPr>
        <w:t>/</w:t>
      </w:r>
      <w:r>
        <w:rPr>
          <w:rStyle w:val="4"/>
          <w:rFonts w:ascii="Times New Roman" w:hAnsi="Times New Roman" w:cs="Times New Roman"/>
          <w:lang w:val="en-US"/>
        </w:rPr>
        <w:t>superman</w:t>
      </w:r>
      <w:r>
        <w:rPr>
          <w:rStyle w:val="4"/>
          <w:rFonts w:ascii="Times New Roman" w:hAnsi="Times New Roman" w:cs="Times New Roman"/>
        </w:rPr>
        <w:t>_090/</w:t>
      </w:r>
      <w:r>
        <w:rPr>
          <w:rStyle w:val="4"/>
          <w:rFonts w:ascii="Times New Roman" w:hAnsi="Times New Roman" w:cs="Times New Roman"/>
          <w:lang w:val="en-US"/>
        </w:rPr>
        <w:t>video</w:t>
      </w:r>
      <w:r>
        <w:rPr>
          <w:rStyle w:val="4"/>
          <w:rFonts w:ascii="Times New Roman" w:hAnsi="Times New Roman" w:cs="Times New Roman"/>
        </w:rPr>
        <w:t>/30</w:t>
      </w:r>
      <w:r>
        <w:rPr>
          <w:rStyle w:val="4"/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(26.12.2020). 25. 55+ уроков по монтажу видео бесплатные вебинары по востребованным интернет профессиям: </w:t>
      </w:r>
    </w:p>
    <w:p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3.[Электронный ресурс] //сайт Videoinfografika. </w:t>
      </w:r>
      <w:r>
        <w:fldChar w:fldCharType="begin"/>
      </w:r>
      <w:r>
        <w:instrText xml:space="preserve"> HYPERLINK "URL:https://videoinfographica.com/adobe-premieretutorials/" </w:instrText>
      </w:r>
      <w:r>
        <w:fldChar w:fldCharType="separate"/>
      </w:r>
      <w:r>
        <w:rPr>
          <w:rStyle w:val="4"/>
          <w:rFonts w:ascii="Times New Roman" w:hAnsi="Times New Roman" w:cs="Times New Roman"/>
        </w:rPr>
        <w:t>URL:https://videoinfographica.com/adobe-premieretutorials/</w:t>
      </w:r>
      <w:r>
        <w:rPr>
          <w:rStyle w:val="4"/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(26.12.2020). 26. </w:t>
      </w:r>
    </w:p>
    <w:p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4.78+ уроков для начинающих и про (с примерами): бесплатные вебинары по востребованным интернет профессиям: [Электронный ресурс] //сайт Videoinfografika. URL: </w:t>
      </w:r>
      <w:r>
        <w:fldChar w:fldCharType="begin"/>
      </w:r>
      <w:r>
        <w:instrText xml:space="preserve"> HYPERLINK "https://videoinfographica.com/after-effects-tutorials/" </w:instrText>
      </w:r>
      <w:r>
        <w:fldChar w:fldCharType="separate"/>
      </w:r>
      <w:r>
        <w:rPr>
          <w:rStyle w:val="4"/>
          <w:rFonts w:ascii="Times New Roman" w:hAnsi="Times New Roman" w:cs="Times New Roman"/>
        </w:rPr>
        <w:t>https://videoinfographica.com/after-effects-tutorials/</w:t>
      </w:r>
      <w:r>
        <w:rPr>
          <w:rStyle w:val="4"/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(26.12.2020)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5.21. Как стать видеоблогером: бесплатный онлайн курс: [Электронный ресурс] //  сайт Академия IT. Онлайн образование. </w:t>
      </w:r>
    </w:p>
    <w:p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URL</w:t>
      </w:r>
      <w:r>
        <w:rPr>
          <w:rFonts w:ascii="Times New Roman" w:hAnsi="Times New Roman" w:cs="Times New Roman"/>
        </w:rPr>
        <w:t xml:space="preserve">: </w:t>
      </w:r>
      <w:r>
        <w:fldChar w:fldCharType="begin"/>
      </w:r>
      <w:r>
        <w:instrText xml:space="preserve"> HYPERLINK "https://academiait.ru/course/kak-stat-videoblogerom/" </w:instrText>
      </w:r>
      <w:r>
        <w:fldChar w:fldCharType="separate"/>
      </w:r>
      <w:r>
        <w:rPr>
          <w:rStyle w:val="4"/>
          <w:rFonts w:ascii="Times New Roman" w:hAnsi="Times New Roman" w:cs="Times New Roman"/>
          <w:lang w:val="en-US"/>
        </w:rPr>
        <w:t>https</w:t>
      </w:r>
      <w:r>
        <w:rPr>
          <w:rStyle w:val="4"/>
          <w:rFonts w:ascii="Times New Roman" w:hAnsi="Times New Roman" w:cs="Times New Roman"/>
        </w:rPr>
        <w:t>://</w:t>
      </w:r>
      <w:r>
        <w:rPr>
          <w:rStyle w:val="4"/>
          <w:rFonts w:ascii="Times New Roman" w:hAnsi="Times New Roman" w:cs="Times New Roman"/>
          <w:lang w:val="en-US"/>
        </w:rPr>
        <w:t>academiait</w:t>
      </w:r>
      <w:r>
        <w:rPr>
          <w:rStyle w:val="4"/>
          <w:rFonts w:ascii="Times New Roman" w:hAnsi="Times New Roman" w:cs="Times New Roman"/>
        </w:rPr>
        <w:t>.</w:t>
      </w:r>
      <w:r>
        <w:rPr>
          <w:rStyle w:val="4"/>
          <w:rFonts w:ascii="Times New Roman" w:hAnsi="Times New Roman" w:cs="Times New Roman"/>
          <w:lang w:val="en-US"/>
        </w:rPr>
        <w:t>ru</w:t>
      </w:r>
      <w:r>
        <w:rPr>
          <w:rStyle w:val="4"/>
          <w:rFonts w:ascii="Times New Roman" w:hAnsi="Times New Roman" w:cs="Times New Roman"/>
        </w:rPr>
        <w:t>/</w:t>
      </w:r>
      <w:r>
        <w:rPr>
          <w:rStyle w:val="4"/>
          <w:rFonts w:ascii="Times New Roman" w:hAnsi="Times New Roman" w:cs="Times New Roman"/>
          <w:lang w:val="en-US"/>
        </w:rPr>
        <w:t>course</w:t>
      </w:r>
      <w:r>
        <w:rPr>
          <w:rStyle w:val="4"/>
          <w:rFonts w:ascii="Times New Roman" w:hAnsi="Times New Roman" w:cs="Times New Roman"/>
        </w:rPr>
        <w:t>/</w:t>
      </w:r>
      <w:r>
        <w:rPr>
          <w:rStyle w:val="4"/>
          <w:rFonts w:ascii="Times New Roman" w:hAnsi="Times New Roman" w:cs="Times New Roman"/>
          <w:lang w:val="en-US"/>
        </w:rPr>
        <w:t>kak</w:t>
      </w:r>
      <w:r>
        <w:rPr>
          <w:rStyle w:val="4"/>
          <w:rFonts w:ascii="Times New Roman" w:hAnsi="Times New Roman" w:cs="Times New Roman"/>
        </w:rPr>
        <w:t>-</w:t>
      </w:r>
      <w:r>
        <w:rPr>
          <w:rStyle w:val="4"/>
          <w:rFonts w:ascii="Times New Roman" w:hAnsi="Times New Roman" w:cs="Times New Roman"/>
          <w:lang w:val="en-US"/>
        </w:rPr>
        <w:t>stat</w:t>
      </w:r>
      <w:r>
        <w:rPr>
          <w:rStyle w:val="4"/>
          <w:rFonts w:ascii="Times New Roman" w:hAnsi="Times New Roman" w:cs="Times New Roman"/>
        </w:rPr>
        <w:t>-</w:t>
      </w:r>
      <w:r>
        <w:rPr>
          <w:rStyle w:val="4"/>
          <w:rFonts w:ascii="Times New Roman" w:hAnsi="Times New Roman" w:cs="Times New Roman"/>
          <w:lang w:val="en-US"/>
        </w:rPr>
        <w:t>videoblogerom</w:t>
      </w:r>
      <w:r>
        <w:rPr>
          <w:rStyle w:val="4"/>
          <w:rFonts w:ascii="Times New Roman" w:hAnsi="Times New Roman" w:cs="Times New Roman"/>
        </w:rPr>
        <w:t>/</w:t>
      </w:r>
      <w:r>
        <w:rPr>
          <w:rStyle w:val="4"/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(26.12.2020)</w:t>
      </w: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D84F42"/>
    <w:multiLevelType w:val="multilevel"/>
    <w:tmpl w:val="ACD84F4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1">
    <w:nsid w:val="03EA485D"/>
    <w:multiLevelType w:val="multilevel"/>
    <w:tmpl w:val="03EA485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1C157C6"/>
    <w:multiLevelType w:val="multilevel"/>
    <w:tmpl w:val="11C157C6"/>
    <w:lvl w:ilvl="0" w:tentative="0">
      <w:start w:val="1"/>
      <w:numFmt w:val="decimal"/>
      <w:lvlText w:val="%1."/>
      <w:lvlJc w:val="left"/>
      <w:pPr>
        <w:ind w:left="927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65459"/>
    <w:multiLevelType w:val="multilevel"/>
    <w:tmpl w:val="22765459"/>
    <w:lvl w:ilvl="0" w:tentative="0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4">
    <w:nsid w:val="4C163232"/>
    <w:multiLevelType w:val="multilevel"/>
    <w:tmpl w:val="4C16323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45708D"/>
    <w:multiLevelType w:val="multilevel"/>
    <w:tmpl w:val="6045708D"/>
    <w:lvl w:ilvl="0" w:tentative="0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6">
    <w:nsid w:val="6BF85AC9"/>
    <w:multiLevelType w:val="multilevel"/>
    <w:tmpl w:val="6BF85AC9"/>
    <w:lvl w:ilvl="0" w:tentative="0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91A35"/>
    <w:rsid w:val="0002137F"/>
    <w:rsid w:val="001868A2"/>
    <w:rsid w:val="001F4732"/>
    <w:rsid w:val="003C2406"/>
    <w:rsid w:val="003C37D5"/>
    <w:rsid w:val="0043273D"/>
    <w:rsid w:val="006D1EA1"/>
    <w:rsid w:val="007131B6"/>
    <w:rsid w:val="00785506"/>
    <w:rsid w:val="00811095"/>
    <w:rsid w:val="00850DD1"/>
    <w:rsid w:val="0095744F"/>
    <w:rsid w:val="00C91A35"/>
    <w:rsid w:val="00E0000B"/>
    <w:rsid w:val="00E06B1D"/>
    <w:rsid w:val="00E12FF1"/>
    <w:rsid w:val="0A995C06"/>
    <w:rsid w:val="6169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</w:rPr>
  </w:style>
  <w:style w:type="table" w:styleId="5">
    <w:name w:val="Table Grid"/>
    <w:basedOn w:val="3"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1"/>
    <w:basedOn w:val="3"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left="720"/>
      <w:contextualSpacing/>
    </w:pPr>
    <w:rPr>
      <w:rFonts w:eastAsiaTheme="minorHAnsi"/>
      <w:lang w:eastAsia="en-US"/>
    </w:rPr>
  </w:style>
  <w:style w:type="table" w:customStyle="1" w:styleId="8">
    <w:name w:val="Сетка таблицы2"/>
    <w:basedOn w:val="3"/>
    <w:uiPriority w:val="3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D2E4F-A6A7-4F8B-B495-7BA4808430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3616</Words>
  <Characters>20614</Characters>
  <Lines>171</Lines>
  <Paragraphs>48</Paragraphs>
  <TotalTime>0</TotalTime>
  <ScaleCrop>false</ScaleCrop>
  <LinksUpToDate>false</LinksUpToDate>
  <CharactersWithSpaces>24182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1979-12-31T17:35:00Z</dcterms:created>
  <dc:creator>user</dc:creator>
  <cp:lastModifiedBy>ЦДТ Тюменцево</cp:lastModifiedBy>
  <dcterms:modified xsi:type="dcterms:W3CDTF">2023-09-22T10:14:56Z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7E54C91C56B742C09F57B747A6D6DF37_12</vt:lpwstr>
  </property>
</Properties>
</file>